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95"/>
        <w:tblW w:w="11280" w:type="dxa"/>
        <w:tblBorders>
          <w:top w:val="double" w:sz="6" w:space="0" w:color="969696" w:themeColor="accent3"/>
          <w:left w:val="double" w:sz="6" w:space="0" w:color="969696" w:themeColor="accent3"/>
          <w:bottom w:val="double" w:sz="6" w:space="0" w:color="969696" w:themeColor="accent3"/>
          <w:right w:val="double" w:sz="6" w:space="0" w:color="969696" w:themeColor="accent3"/>
          <w:insideH w:val="double" w:sz="6" w:space="0" w:color="969696" w:themeColor="accent3"/>
          <w:insideV w:val="double" w:sz="6" w:space="0" w:color="969696" w:themeColor="accent3"/>
        </w:tblBorders>
        <w:tblLook w:val="04A0" w:firstRow="1" w:lastRow="0" w:firstColumn="1" w:lastColumn="0" w:noHBand="0" w:noVBand="1"/>
      </w:tblPr>
      <w:tblGrid>
        <w:gridCol w:w="3320"/>
        <w:gridCol w:w="940"/>
        <w:gridCol w:w="1120"/>
        <w:gridCol w:w="940"/>
        <w:gridCol w:w="1120"/>
        <w:gridCol w:w="940"/>
        <w:gridCol w:w="1460"/>
        <w:gridCol w:w="1440"/>
      </w:tblGrid>
      <w:tr w:rsidR="006817C7" w:rsidRPr="006817C7" w:rsidTr="006817C7">
        <w:trPr>
          <w:trHeight w:val="769"/>
        </w:trPr>
        <w:tc>
          <w:tcPr>
            <w:tcW w:w="3320" w:type="dxa"/>
            <w:shd w:val="clear" w:color="000000" w:fill="FFFFFF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Program (chart only includes program highlights)</w:t>
            </w:r>
            <w:r>
              <w:rPr>
                <w:rStyle w:val="FootnoteReference"/>
                <w:rFonts w:ascii="Calibri" w:eastAsia="Times New Roman" w:hAnsi="Calibri" w:cs="Times New Roman"/>
                <w:color w:val="000000"/>
              </w:rPr>
              <w:footnoteReference w:id="1"/>
            </w:r>
          </w:p>
        </w:tc>
        <w:tc>
          <w:tcPr>
            <w:tcW w:w="940" w:type="dxa"/>
            <w:shd w:val="clear" w:color="000000" w:fill="FFFFFF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FY13 Actual</w:t>
            </w:r>
          </w:p>
        </w:tc>
        <w:tc>
          <w:tcPr>
            <w:tcW w:w="1120" w:type="dxa"/>
            <w:shd w:val="clear" w:color="000000" w:fill="FFFFFF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FY14 Request</w:t>
            </w:r>
          </w:p>
        </w:tc>
        <w:tc>
          <w:tcPr>
            <w:tcW w:w="940" w:type="dxa"/>
            <w:shd w:val="clear" w:color="000000" w:fill="FFFFFF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FY14 Enacted</w:t>
            </w:r>
          </w:p>
        </w:tc>
        <w:tc>
          <w:tcPr>
            <w:tcW w:w="1120" w:type="dxa"/>
            <w:shd w:val="clear" w:color="000000" w:fill="FFFFFF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0000"/>
              </w:rPr>
              <w:t>FY15 Request</w:t>
            </w:r>
          </w:p>
        </w:tc>
        <w:tc>
          <w:tcPr>
            <w:tcW w:w="940" w:type="dxa"/>
            <w:shd w:val="clear" w:color="000000" w:fill="FFFFFF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0000"/>
              </w:rPr>
              <w:t>FY15 House</w:t>
            </w:r>
          </w:p>
        </w:tc>
        <w:tc>
          <w:tcPr>
            <w:tcW w:w="1460" w:type="dxa"/>
            <w:shd w:val="clear" w:color="000000" w:fill="FFFFFF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Change from FY15 Request</w:t>
            </w:r>
          </w:p>
        </w:tc>
        <w:tc>
          <w:tcPr>
            <w:tcW w:w="1440" w:type="dxa"/>
            <w:shd w:val="clear" w:color="000000" w:fill="FFFFFF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Change from FY14 Enacted</w:t>
            </w:r>
          </w:p>
        </w:tc>
      </w:tr>
      <w:tr w:rsidR="006817C7" w:rsidRPr="006817C7" w:rsidTr="006817C7">
        <w:trPr>
          <w:trHeight w:val="300"/>
        </w:trPr>
        <w:tc>
          <w:tcPr>
            <w:tcW w:w="11280" w:type="dxa"/>
            <w:gridSpan w:val="8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Department of Energy, Energy Efficiency &amp; Renewable Energy Office (Energy and Water Appropriations)</w:t>
            </w:r>
          </w:p>
        </w:tc>
      </w:tr>
      <w:tr w:rsidR="006817C7" w:rsidRPr="006817C7" w:rsidTr="006817C7">
        <w:trPr>
          <w:trHeight w:val="409"/>
        </w:trPr>
        <w:tc>
          <w:tcPr>
            <w:tcW w:w="33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0000"/>
              </w:rPr>
              <w:t>Building Technologies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204,601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300,000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177,868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211,700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165,000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-22%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-7%</w:t>
            </w:r>
          </w:p>
        </w:tc>
      </w:tr>
      <w:tr w:rsidR="006817C7" w:rsidRPr="006817C7" w:rsidTr="006817C7">
        <w:trPr>
          <w:trHeight w:val="300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Equipment &amp; Building Standards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61,525</w:t>
            </w:r>
            <w:r>
              <w:rPr>
                <w:rStyle w:val="FootnoteReference"/>
                <w:rFonts w:ascii="Calibri" w:eastAsia="Times New Roman" w:hAnsi="Calibri" w:cs="Times New Roman"/>
                <w:color w:val="000000"/>
              </w:rPr>
              <w:footnoteReference w:id="2"/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82,000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55,840</w:t>
            </w:r>
            <w:r w:rsidRPr="006817C7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69,000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40,438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-41%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-28%</w:t>
            </w:r>
          </w:p>
        </w:tc>
      </w:tr>
      <w:tr w:rsidR="006817C7" w:rsidRPr="006817C7" w:rsidTr="006817C7">
        <w:trPr>
          <w:trHeight w:val="300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Residential Buildings Integration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27,678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24,390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24,390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23,000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23,000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-6%</w:t>
            </w:r>
          </w:p>
        </w:tc>
      </w:tr>
      <w:tr w:rsidR="006817C7" w:rsidRPr="006817C7" w:rsidTr="006817C7">
        <w:trPr>
          <w:trHeight w:val="300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Emerging Technologies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58,599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131,740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55,862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79,000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55,862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-29%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6817C7" w:rsidRPr="006817C7" w:rsidTr="006817C7">
        <w:trPr>
          <w:trHeight w:val="300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Buildings Integration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33,956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36,570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30,782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28,000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28,000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-9%</w:t>
            </w:r>
          </w:p>
        </w:tc>
      </w:tr>
      <w:tr w:rsidR="006817C7" w:rsidRPr="006817C7" w:rsidTr="006817C7">
        <w:trPr>
          <w:trHeight w:val="454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7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Advanced Manufacturing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114,254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365,000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180,471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305,100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206,000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-32%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7B64F8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14%</w:t>
            </w:r>
          </w:p>
        </w:tc>
      </w:tr>
      <w:tr w:rsidR="006817C7" w:rsidRPr="006817C7" w:rsidTr="006817C7">
        <w:trPr>
          <w:trHeight w:val="510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Next Generation Manufacturing R&amp;D Projects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41,745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120,000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76,971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86,000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84,900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-1%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10%</w:t>
            </w:r>
          </w:p>
        </w:tc>
      </w:tr>
      <w:tr w:rsidR="006817C7" w:rsidRPr="006817C7" w:rsidTr="006817C7">
        <w:trPr>
          <w:trHeight w:val="300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Industrial Technical Assistance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17,500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27,500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22,000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28,500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28,500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30%</w:t>
            </w:r>
          </w:p>
        </w:tc>
      </w:tr>
      <w:tr w:rsidR="006817C7" w:rsidRPr="006817C7" w:rsidTr="006817C7">
        <w:trPr>
          <w:trHeight w:val="418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17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Vehicle Technologies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303,165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575,000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289,737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359,000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277,500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-23%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-4%</w:t>
            </w:r>
          </w:p>
        </w:tc>
      </w:tr>
      <w:tr w:rsidR="006817C7" w:rsidRPr="006817C7" w:rsidTr="006817C7">
        <w:trPr>
          <w:trHeight w:val="600"/>
        </w:trPr>
        <w:tc>
          <w:tcPr>
            <w:tcW w:w="3320" w:type="dxa"/>
            <w:shd w:val="clear" w:color="000000" w:fill="FFFFFF"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0000"/>
              </w:rPr>
              <w:t>Federal Energy Management Program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28,265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36,000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28,248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36,200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20,000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-45%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-29%</w:t>
            </w:r>
          </w:p>
        </w:tc>
      </w:tr>
      <w:tr w:rsidR="006817C7" w:rsidRPr="006817C7" w:rsidTr="006817C7">
        <w:trPr>
          <w:trHeight w:val="481"/>
        </w:trPr>
        <w:tc>
          <w:tcPr>
            <w:tcW w:w="33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0000"/>
              </w:rPr>
              <w:t>State Energy Program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47,108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49,970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63,100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50,000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-21%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6817C7" w:rsidRPr="006817C7" w:rsidTr="006817C7">
        <w:trPr>
          <w:trHeight w:val="661"/>
        </w:trPr>
        <w:tc>
          <w:tcPr>
            <w:tcW w:w="33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0000"/>
              </w:rPr>
              <w:t>Weatherization Assistance Program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131,705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184,000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173,896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227,000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200,000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-12%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15%</w:t>
            </w:r>
          </w:p>
        </w:tc>
      </w:tr>
      <w:tr w:rsidR="006817C7" w:rsidRPr="006817C7" w:rsidTr="006817C7">
        <w:trPr>
          <w:trHeight w:val="409"/>
        </w:trPr>
        <w:tc>
          <w:tcPr>
            <w:tcW w:w="33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Above EERE Programs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829,098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1,517,000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900,190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1,202,100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918,500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-24%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2%</w:t>
            </w:r>
          </w:p>
        </w:tc>
      </w:tr>
      <w:tr w:rsidR="006817C7" w:rsidRPr="006817C7" w:rsidTr="006817C7">
        <w:trPr>
          <w:trHeight w:val="300"/>
        </w:trPr>
        <w:tc>
          <w:tcPr>
            <w:tcW w:w="11280" w:type="dxa"/>
            <w:gridSpan w:val="8"/>
            <w:shd w:val="clear" w:color="000000" w:fill="FFFFFF"/>
            <w:noWrap/>
            <w:vAlign w:val="bottom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Related DOE Programs</w:t>
            </w:r>
          </w:p>
        </w:tc>
      </w:tr>
      <w:tr w:rsidR="006817C7" w:rsidRPr="006817C7" w:rsidTr="006817C7">
        <w:trPr>
          <w:trHeight w:val="435"/>
        </w:trPr>
        <w:tc>
          <w:tcPr>
            <w:tcW w:w="3320" w:type="dxa"/>
            <w:shd w:val="clear" w:color="000000" w:fill="FFFFFF"/>
            <w:noWrap/>
            <w:vAlign w:val="bottom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Race to the Top- Energy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200,000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200,000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817C7" w:rsidRPr="006817C7" w:rsidTr="006817C7">
        <w:trPr>
          <w:trHeight w:val="300"/>
        </w:trPr>
        <w:tc>
          <w:tcPr>
            <w:tcW w:w="3320" w:type="dxa"/>
            <w:shd w:val="clear" w:color="000000" w:fill="FFFFFF"/>
            <w:vAlign w:val="bottom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Hydrogen and Fuel Cell Technology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95,844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100,000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92,928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92,983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100,000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8%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8%</w:t>
            </w:r>
          </w:p>
        </w:tc>
      </w:tr>
      <w:tr w:rsidR="006817C7" w:rsidRPr="006817C7" w:rsidTr="006817C7">
        <w:trPr>
          <w:trHeight w:val="300"/>
        </w:trPr>
        <w:tc>
          <w:tcPr>
            <w:tcW w:w="3320" w:type="dxa"/>
            <w:shd w:val="clear" w:color="000000" w:fill="FFFFFF"/>
            <w:vAlign w:val="bottom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17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ARPA-Energy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251,000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379,000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280,000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325,000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280,000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-14%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6817C7" w:rsidRPr="006817C7" w:rsidTr="006817C7">
        <w:trPr>
          <w:trHeight w:val="300"/>
        </w:trPr>
        <w:tc>
          <w:tcPr>
            <w:tcW w:w="3320" w:type="dxa"/>
            <w:shd w:val="clear" w:color="000000" w:fill="FFFFFF"/>
            <w:noWrap/>
            <w:vAlign w:val="bottom"/>
            <w:hideMark/>
          </w:tcPr>
          <w:p w:rsidR="006817C7" w:rsidRPr="006817C7" w:rsidRDefault="006817C7" w:rsidP="006817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Smart Grid R&amp;D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19,968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14,400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14,592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24,400</w:t>
            </w:r>
          </w:p>
        </w:tc>
        <w:tc>
          <w:tcPr>
            <w:tcW w:w="9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17C7">
              <w:rPr>
                <w:rFonts w:ascii="Calibri" w:eastAsia="Times New Roman" w:hAnsi="Calibri" w:cs="Times New Roman"/>
                <w:color w:val="000000"/>
              </w:rPr>
              <w:t>14,600</w:t>
            </w:r>
          </w:p>
        </w:tc>
        <w:tc>
          <w:tcPr>
            <w:tcW w:w="146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-40%</w:t>
            </w:r>
          </w:p>
        </w:tc>
        <w:tc>
          <w:tcPr>
            <w:tcW w:w="1440" w:type="dxa"/>
            <w:shd w:val="clear" w:color="000000" w:fill="FFFFFF"/>
            <w:noWrap/>
            <w:vAlign w:val="center"/>
            <w:hideMark/>
          </w:tcPr>
          <w:p w:rsidR="006817C7" w:rsidRPr="006817C7" w:rsidRDefault="006817C7" w:rsidP="00681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817C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0%</w:t>
            </w:r>
          </w:p>
        </w:tc>
      </w:tr>
    </w:tbl>
    <w:p w:rsidR="008C4E05" w:rsidRPr="008C4E05" w:rsidRDefault="008C4E05" w:rsidP="008C4E05">
      <w:pPr>
        <w:ind w:left="4230"/>
        <w:rPr>
          <w:sz w:val="32"/>
          <w:szCs w:val="32"/>
        </w:rPr>
      </w:pPr>
      <w:r w:rsidRPr="008C4E0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45B139" wp14:editId="1DACABA1">
                <wp:simplePos x="0" y="0"/>
                <wp:positionH relativeFrom="column">
                  <wp:posOffset>21900</wp:posOffset>
                </wp:positionH>
                <wp:positionV relativeFrom="paragraph">
                  <wp:posOffset>-255875</wp:posOffset>
                </wp:positionV>
                <wp:extent cx="4773782" cy="1073888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782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E05" w:rsidRPr="006817C7" w:rsidRDefault="008C4E05" w:rsidP="006817C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bookmarkStart w:id="0" w:name="_GoBack"/>
                            <w:r w:rsidRPr="008C4E05">
                              <w:rPr>
                                <w:b/>
                                <w:sz w:val="32"/>
                                <w:szCs w:val="32"/>
                              </w:rPr>
                              <w:t>FY 2015 Federal Energy Efficiency Programs Funding- House Appropriations, Energy &amp; Water Subcommittee</w:t>
                            </w:r>
                          </w:p>
                          <w:bookmarkEnd w:id="0"/>
                          <w:p w:rsidR="00C65D62" w:rsidRPr="006817C7" w:rsidRDefault="00C65D62" w:rsidP="006817C7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6817C7">
                              <w:rPr>
                                <w:i/>
                              </w:rPr>
                              <w:t>(</w:t>
                            </w:r>
                            <w:r w:rsidR="006817C7">
                              <w:rPr>
                                <w:i/>
                              </w:rPr>
                              <w:t>Thousands</w:t>
                            </w:r>
                            <w:r w:rsidRPr="006817C7">
                              <w:rPr>
                                <w:i/>
                              </w:rPr>
                              <w:t xml:space="preserve"> of Dollars)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5B1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-20.15pt;width:375.9pt;height:8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" stroked="f">
                <v:textbox>
                  <w:txbxContent>
                    <w:p w:rsidR="008C4E05" w:rsidRPr="006817C7" w:rsidRDefault="008C4E05" w:rsidP="006817C7">
                      <w:pPr>
                        <w:spacing w:line="240" w:lineRule="auto"/>
                        <w:rPr>
                          <w:b/>
                        </w:rPr>
                      </w:pPr>
                      <w:bookmarkStart w:id="1" w:name="_GoBack"/>
                      <w:r w:rsidRPr="008C4E05">
                        <w:rPr>
                          <w:b/>
                          <w:sz w:val="32"/>
                          <w:szCs w:val="32"/>
                        </w:rPr>
                        <w:t>FY 2015 Federal Energy Efficiency Programs Funding- House Appropriations, Energy &amp; Water Subcommittee</w:t>
                      </w:r>
                    </w:p>
                    <w:bookmarkEnd w:id="1"/>
                    <w:p w:rsidR="00C65D62" w:rsidRPr="006817C7" w:rsidRDefault="00C65D62" w:rsidP="006817C7">
                      <w:pPr>
                        <w:spacing w:line="240" w:lineRule="auto"/>
                        <w:rPr>
                          <w:i/>
                        </w:rPr>
                      </w:pPr>
                      <w:r w:rsidRPr="006817C7">
                        <w:rPr>
                          <w:i/>
                        </w:rPr>
                        <w:t>(</w:t>
                      </w:r>
                      <w:r w:rsidR="006817C7">
                        <w:rPr>
                          <w:i/>
                        </w:rPr>
                        <w:t>Thousands</w:t>
                      </w:r>
                      <w:r w:rsidRPr="006817C7">
                        <w:rPr>
                          <w:i/>
                        </w:rPr>
                        <w:t xml:space="preserve"> of Dollars)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4E05" w:rsidRPr="008C4E05" w:rsidSect="008C4E0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05" w:rsidRDefault="008C4E05" w:rsidP="008C4E05">
      <w:pPr>
        <w:spacing w:after="0" w:line="240" w:lineRule="auto"/>
      </w:pPr>
      <w:r>
        <w:separator/>
      </w:r>
    </w:p>
  </w:endnote>
  <w:endnote w:type="continuationSeparator" w:id="0">
    <w:p w:rsidR="008C4E05" w:rsidRDefault="008C4E05" w:rsidP="008C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05" w:rsidRDefault="008C4E05" w:rsidP="008C4E05">
      <w:pPr>
        <w:spacing w:after="0" w:line="240" w:lineRule="auto"/>
      </w:pPr>
      <w:r>
        <w:separator/>
      </w:r>
    </w:p>
  </w:footnote>
  <w:footnote w:type="continuationSeparator" w:id="0">
    <w:p w:rsidR="008C4E05" w:rsidRDefault="008C4E05" w:rsidP="008C4E05">
      <w:pPr>
        <w:spacing w:after="0" w:line="240" w:lineRule="auto"/>
      </w:pPr>
      <w:r>
        <w:continuationSeparator/>
      </w:r>
    </w:p>
  </w:footnote>
  <w:footnote w:id="1">
    <w:p w:rsidR="006817C7" w:rsidRDefault="006817C7">
      <w:pPr>
        <w:pStyle w:val="FootnoteText"/>
      </w:pPr>
      <w:r>
        <w:rPr>
          <w:rStyle w:val="FootnoteReference"/>
        </w:rPr>
        <w:footnoteRef/>
      </w:r>
      <w:r>
        <w:t xml:space="preserve"> These appropriated amounts, except italicized funding levels, were determined by DOE or EPA. Actual spending is reduced mostly by a mandated transfer of 2.65% of extramural R&amp;D funds for SBIR/STTR. Funding levels adjusted to reflect current organization.</w:t>
      </w:r>
    </w:p>
  </w:footnote>
  <w:footnote w:id="2">
    <w:p w:rsidR="006817C7" w:rsidRDefault="006817C7">
      <w:pPr>
        <w:pStyle w:val="FootnoteText"/>
      </w:pPr>
      <w:r>
        <w:rPr>
          <w:rStyle w:val="FootnoteReference"/>
        </w:rPr>
        <w:footnoteRef/>
      </w:r>
      <w:r>
        <w:t xml:space="preserve"> Bars use of funds to implement or enforce standards on light bulbs and some incandescent reflector lamps.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05" w:rsidRDefault="008C4E05" w:rsidP="008C4E05">
    <w:pPr>
      <w:pStyle w:val="Header"/>
      <w:ind w:left="4680"/>
    </w:pPr>
    <w:r w:rsidRPr="00BD0248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A3DD8BA" wp14:editId="21B00F8B">
          <wp:simplePos x="0" y="0"/>
          <wp:positionH relativeFrom="margin">
            <wp:posOffset>-78105</wp:posOffset>
          </wp:positionH>
          <wp:positionV relativeFrom="margin">
            <wp:posOffset>-365760</wp:posOffset>
          </wp:positionV>
          <wp:extent cx="2249170" cy="9747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E-Logo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05"/>
    <w:rsid w:val="000619FB"/>
    <w:rsid w:val="000B479B"/>
    <w:rsid w:val="00165407"/>
    <w:rsid w:val="00672C94"/>
    <w:rsid w:val="006817C7"/>
    <w:rsid w:val="00744FEB"/>
    <w:rsid w:val="007B64F8"/>
    <w:rsid w:val="008C4E05"/>
    <w:rsid w:val="00C65D62"/>
    <w:rsid w:val="00CB0847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AF5707-17F1-4603-BD3C-51688869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9B"/>
  </w:style>
  <w:style w:type="paragraph" w:styleId="Heading1">
    <w:name w:val="heading 1"/>
    <w:basedOn w:val="Normal"/>
    <w:next w:val="Normal"/>
    <w:link w:val="Heading1Char"/>
    <w:uiPriority w:val="9"/>
    <w:qFormat/>
    <w:rsid w:val="000B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79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4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05"/>
  </w:style>
  <w:style w:type="paragraph" w:styleId="Footer">
    <w:name w:val="footer"/>
    <w:basedOn w:val="Normal"/>
    <w:link w:val="FooterChar"/>
    <w:uiPriority w:val="99"/>
    <w:unhideWhenUsed/>
    <w:rsid w:val="008C4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05"/>
  </w:style>
  <w:style w:type="paragraph" w:styleId="FootnoteText">
    <w:name w:val="footnote text"/>
    <w:basedOn w:val="Normal"/>
    <w:link w:val="FootnoteTextChar"/>
    <w:uiPriority w:val="99"/>
    <w:semiHidden/>
    <w:unhideWhenUsed/>
    <w:rsid w:val="008C4E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E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E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1CAC-59DF-4F48-8EFB-E137369F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Jordan</dc:creator>
  <cp:lastModifiedBy>Crumpacker, Liz</cp:lastModifiedBy>
  <cp:revision>2</cp:revision>
  <dcterms:created xsi:type="dcterms:W3CDTF">2014-06-18T17:28:00Z</dcterms:created>
  <dcterms:modified xsi:type="dcterms:W3CDTF">2014-06-18T17:28:00Z</dcterms:modified>
</cp:coreProperties>
</file>