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F6" w:rsidRPr="007E22F6" w:rsidRDefault="007E22F6" w:rsidP="00CA4141">
      <w:pPr>
        <w:rPr>
          <w:b/>
        </w:rPr>
      </w:pPr>
      <w:r w:rsidRPr="007E22F6">
        <w:rPr>
          <w:b/>
        </w:rPr>
        <w:t>Join us in calling for a doubling of U.S. energy productivity by 2030!</w:t>
      </w:r>
    </w:p>
    <w:p w:rsidR="00CA4141" w:rsidRPr="007E22F6" w:rsidRDefault="007E22F6" w:rsidP="00CA4141">
      <w:r>
        <w:t xml:space="preserve">In 2013 the Alliance </w:t>
      </w:r>
      <w:hyperlink r:id="rId6" w:history="1">
        <w:r w:rsidRPr="007E22F6">
          <w:rPr>
            <w:rStyle w:val="Hyperlink"/>
          </w:rPr>
          <w:t>Commission on National Energy Efficiency Policy</w:t>
        </w:r>
      </w:hyperlink>
      <w:r w:rsidR="00CA4141" w:rsidRPr="007E22F6">
        <w:t xml:space="preserve"> established a bold but achievable goal: double U.S. energy productivity—or cut energy waste in half—by 2030. An </w:t>
      </w:r>
      <w:hyperlink r:id="rId7" w:history="1">
        <w:r w:rsidR="00CA4141" w:rsidRPr="007E22F6">
          <w:rPr>
            <w:rStyle w:val="Hyperlink"/>
          </w:rPr>
          <w:t>independent analysis</w:t>
        </w:r>
      </w:hyperlink>
      <w:r w:rsidR="00CA4141" w:rsidRPr="007E22F6">
        <w:t xml:space="preserve"> has found that achieving this Energy 2030 goal could have significant benefits, including:</w:t>
      </w:r>
    </w:p>
    <w:p w:rsidR="00CA4141" w:rsidRPr="007E22F6" w:rsidRDefault="00CA4141" w:rsidP="00CA414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7E22F6">
        <w:rPr>
          <w:rFonts w:asciiTheme="minorHAnsi" w:hAnsiTheme="minorHAnsi"/>
        </w:rPr>
        <w:t xml:space="preserve">Saving Americans $327 billion annually </w:t>
      </w:r>
    </w:p>
    <w:p w:rsidR="00CA4141" w:rsidRPr="007E22F6" w:rsidRDefault="00CA4141" w:rsidP="00CA414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7E22F6">
        <w:rPr>
          <w:rFonts w:asciiTheme="minorHAnsi" w:hAnsiTheme="minorHAnsi"/>
        </w:rPr>
        <w:t>Creating 1.3 million domestic jobs</w:t>
      </w:r>
    </w:p>
    <w:p w:rsidR="00CA4141" w:rsidRPr="007E22F6" w:rsidRDefault="00CA4141" w:rsidP="00CA414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7E22F6">
        <w:rPr>
          <w:rFonts w:asciiTheme="minorHAnsi" w:hAnsiTheme="minorHAnsi"/>
        </w:rPr>
        <w:t>Lowering CO2 emissions to one third below the level emitted in 2005</w:t>
      </w:r>
    </w:p>
    <w:p w:rsidR="00CA4141" w:rsidRPr="007E22F6" w:rsidRDefault="00CA4141" w:rsidP="00CA414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7E22F6">
        <w:rPr>
          <w:rFonts w:asciiTheme="minorHAnsi" w:hAnsiTheme="minorHAnsi"/>
        </w:rPr>
        <w:t>Boosting GDP by up to 2%</w:t>
      </w:r>
    </w:p>
    <w:p w:rsidR="007E22F6" w:rsidRDefault="007E22F6" w:rsidP="007E22F6">
      <w:pPr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But achieving such a monumental goal will take broad support across all levels of government and in all sectors of private industry.  </w:t>
      </w:r>
      <w:r w:rsidR="00CA4141" w:rsidRPr="007E22F6">
        <w:rPr>
          <w:rStyle w:val="A7"/>
          <w:sz w:val="22"/>
          <w:szCs w:val="22"/>
        </w:rPr>
        <w:t>To help galvanize action</w:t>
      </w:r>
      <w:r>
        <w:rPr>
          <w:rStyle w:val="A7"/>
          <w:sz w:val="22"/>
          <w:szCs w:val="22"/>
        </w:rPr>
        <w:t>,</w:t>
      </w:r>
      <w:r w:rsidR="00CA4141" w:rsidRPr="007E22F6">
        <w:rPr>
          <w:rStyle w:val="A7"/>
          <w:sz w:val="22"/>
          <w:szCs w:val="22"/>
        </w:rPr>
        <w:t xml:space="preserve"> the Alliance </w:t>
      </w:r>
      <w:r>
        <w:rPr>
          <w:rStyle w:val="A7"/>
          <w:sz w:val="22"/>
          <w:szCs w:val="22"/>
        </w:rPr>
        <w:t xml:space="preserve">to Save Energy has </w:t>
      </w:r>
      <w:r w:rsidR="00CA4141" w:rsidRPr="007E22F6">
        <w:rPr>
          <w:rStyle w:val="A7"/>
          <w:sz w:val="22"/>
          <w:szCs w:val="22"/>
        </w:rPr>
        <w:t xml:space="preserve">unveiled a new campaign – </w:t>
      </w:r>
      <w:hyperlink r:id="rId8" w:history="1">
        <w:r w:rsidR="00CA4141" w:rsidRPr="007E22F6">
          <w:rPr>
            <w:rStyle w:val="Hyperlink"/>
            <w:rFonts w:cs="Gotham Book"/>
          </w:rPr>
          <w:t xml:space="preserve">Energy 2030 </w:t>
        </w:r>
        <w:r w:rsidR="00CA4141" w:rsidRPr="007E22F6">
          <w:rPr>
            <w:rStyle w:val="Hyperlink"/>
            <w:rFonts w:cs="Gotham Book"/>
            <w:i/>
          </w:rPr>
          <w:t>On the Road</w:t>
        </w:r>
      </w:hyperlink>
      <w:r w:rsidR="00CA4141" w:rsidRPr="007E22F6">
        <w:rPr>
          <w:rStyle w:val="A7"/>
          <w:sz w:val="22"/>
          <w:szCs w:val="22"/>
        </w:rPr>
        <w:t xml:space="preserve"> – to engage stakeholders in a shared commitment to doubling energy productivity by 2030. </w:t>
      </w:r>
    </w:p>
    <w:p w:rsidR="007E22F6" w:rsidRPr="007E22F6" w:rsidRDefault="007E22F6" w:rsidP="007E22F6">
      <w:pPr>
        <w:spacing w:after="0" w:line="240" w:lineRule="auto"/>
      </w:pPr>
      <w:r w:rsidRPr="007E22F6">
        <w:t xml:space="preserve">The Energy 2030 </w:t>
      </w:r>
      <w:r w:rsidRPr="007E22F6">
        <w:rPr>
          <w:i/>
        </w:rPr>
        <w:t xml:space="preserve">On the Road </w:t>
      </w:r>
      <w:r w:rsidRPr="007E22F6">
        <w:t xml:space="preserve">campaign has already made </w:t>
      </w:r>
      <w:hyperlink r:id="rId9" w:history="1">
        <w:r w:rsidRPr="007E22F6">
          <w:rPr>
            <w:color w:val="0563C1" w:themeColor="hyperlink"/>
            <w:u w:val="single"/>
          </w:rPr>
          <w:t>stops</w:t>
        </w:r>
      </w:hyperlink>
      <w:r w:rsidRPr="007E22F6">
        <w:t xml:space="preserve"> in Seattle, Los Angeles, Las Vegas, Ann Arbor, and</w:t>
      </w:r>
      <w:r w:rsidR="00A47357">
        <w:t xml:space="preserve"> Atlanta, and</w:t>
      </w:r>
      <w:r w:rsidRPr="007E22F6">
        <w:t xml:space="preserve"> has garnered support and official endorsements of the goal at each event. Additional campaign stops were announced </w:t>
      </w:r>
      <w:r>
        <w:t xml:space="preserve">at the </w:t>
      </w:r>
      <w:hyperlink r:id="rId10" w:history="1">
        <w:r w:rsidRPr="00A47357">
          <w:rPr>
            <w:rStyle w:val="Hyperlink"/>
          </w:rPr>
          <w:t>campaign launch</w:t>
        </w:r>
      </w:hyperlink>
      <w:r w:rsidRPr="007E22F6">
        <w:t xml:space="preserve"> with the goal of securing endorsements and educating stakeholders in up to ten target cities by the end of this year.  </w:t>
      </w:r>
    </w:p>
    <w:p w:rsidR="007E22F6" w:rsidRPr="007E22F6" w:rsidRDefault="007E22F6" w:rsidP="007E22F6">
      <w:pPr>
        <w:spacing w:after="0" w:line="240" w:lineRule="auto"/>
      </w:pPr>
    </w:p>
    <w:p w:rsidR="007E22F6" w:rsidRPr="007E22F6" w:rsidRDefault="007E22F6" w:rsidP="007E22F6">
      <w:pPr>
        <w:spacing w:after="0" w:line="240" w:lineRule="auto"/>
      </w:pPr>
      <w:r w:rsidRPr="007E22F6">
        <w:t xml:space="preserve">The Energy 2030 </w:t>
      </w:r>
      <w:hyperlink r:id="rId11" w:history="1">
        <w:r w:rsidRPr="007E22F6">
          <w:rPr>
            <w:rFonts w:cs="Arial"/>
            <w:color w:val="0563C1" w:themeColor="hyperlink"/>
            <w:u w:val="single"/>
          </w:rPr>
          <w:t>web portal</w:t>
        </w:r>
      </w:hyperlink>
      <w:r>
        <w:t xml:space="preserve"> </w:t>
      </w:r>
      <w:r w:rsidRPr="007E22F6">
        <w:t xml:space="preserve">will broaden the scope of reach beyond the targeted campaign stops, engaging advocates nationwide. The site </w:t>
      </w:r>
      <w:r w:rsidRPr="007E22F6">
        <w:rPr>
          <w:rFonts w:cs="Arial"/>
          <w:color w:val="000000"/>
        </w:rPr>
        <w:t xml:space="preserve">serves as a platform for interested organizations to </w:t>
      </w:r>
      <w:hyperlink r:id="rId12" w:history="1">
        <w:r w:rsidRPr="007E22F6">
          <w:rPr>
            <w:rFonts w:cs="Arial"/>
            <w:color w:val="0563C1" w:themeColor="hyperlink"/>
            <w:u w:val="single"/>
          </w:rPr>
          <w:t>endorse</w:t>
        </w:r>
      </w:hyperlink>
      <w:r w:rsidRPr="007E22F6">
        <w:rPr>
          <w:rFonts w:cs="Arial"/>
          <w:color w:val="000000"/>
        </w:rPr>
        <w:t xml:space="preserve"> the Energy 2030 goal, access resources, and share their energy efficiency success stories. </w:t>
      </w:r>
    </w:p>
    <w:p w:rsidR="007E22F6" w:rsidRPr="007E22F6" w:rsidRDefault="007E22F6" w:rsidP="007E22F6">
      <w:pPr>
        <w:spacing w:after="0" w:line="240" w:lineRule="auto"/>
      </w:pPr>
    </w:p>
    <w:p w:rsidR="007E22F6" w:rsidRPr="007E22F6" w:rsidRDefault="007E22F6" w:rsidP="007E22F6">
      <w:pPr>
        <w:spacing w:after="0" w:line="240" w:lineRule="auto"/>
        <w:rPr>
          <w:i/>
          <w:color w:val="FF0000"/>
        </w:rPr>
      </w:pPr>
      <w:r w:rsidRPr="007E22F6">
        <w:rPr>
          <w:i/>
          <w:color w:val="FF0000"/>
        </w:rPr>
        <w:t>[Insert organization name]</w:t>
      </w:r>
      <w:r>
        <w:t xml:space="preserve"> is proud to be serving as a partner of the Energy 2030 </w:t>
      </w:r>
      <w:r w:rsidRPr="007E22F6">
        <w:rPr>
          <w:i/>
        </w:rPr>
        <w:t>On the Road</w:t>
      </w:r>
      <w:r>
        <w:t xml:space="preserve"> Campaign, working to </w:t>
      </w:r>
      <w:r w:rsidRPr="007E22F6">
        <w:t>bring state and local officials, businesses, universities, and other stakeholders together to endorse the Energy 2030 goal</w:t>
      </w:r>
      <w:r>
        <w:t xml:space="preserve">.  </w:t>
      </w:r>
      <w:r w:rsidRPr="007E22F6">
        <w:rPr>
          <w:i/>
          <w:color w:val="FF0000"/>
        </w:rPr>
        <w:t>[Insert additional language about why this effort leverages existing work you are doing or aligns with your strategic goals.]</w:t>
      </w:r>
    </w:p>
    <w:p w:rsidR="007E22F6" w:rsidRDefault="007E22F6" w:rsidP="007E22F6">
      <w:pPr>
        <w:spacing w:after="0" w:line="240" w:lineRule="auto"/>
      </w:pPr>
    </w:p>
    <w:p w:rsidR="007E22F6" w:rsidRDefault="007E22F6" w:rsidP="007E22F6">
      <w:pPr>
        <w:spacing w:after="0" w:line="240" w:lineRule="auto"/>
      </w:pPr>
      <w:r>
        <w:t xml:space="preserve">We encourage you to join us, and the nearly 100 other organizations who’ve </w:t>
      </w:r>
      <w:hyperlink r:id="rId13" w:history="1">
        <w:r w:rsidRPr="007E22F6">
          <w:rPr>
            <w:rStyle w:val="Hyperlink"/>
          </w:rPr>
          <w:t>endorsed</w:t>
        </w:r>
      </w:hyperlink>
      <w:r>
        <w:t xml:space="preserve"> the Energy 2030 goal, in </w:t>
      </w:r>
      <w:r w:rsidRPr="007E22F6">
        <w:t>evidenc</w:t>
      </w:r>
      <w:r>
        <w:t xml:space="preserve">ing to our policymakers a national, non-partisan call for policies and programs that support </w:t>
      </w:r>
      <w:r w:rsidRPr="007E22F6">
        <w:t xml:space="preserve">doubling </w:t>
      </w:r>
      <w:r>
        <w:t xml:space="preserve">U.S. energy productivity </w:t>
      </w:r>
      <w:bookmarkStart w:id="0" w:name="_GoBack"/>
      <w:bookmarkEnd w:id="0"/>
      <w:r>
        <w:t xml:space="preserve">by 2030.  </w:t>
      </w:r>
      <w:hyperlink r:id="rId14" w:history="1">
        <w:r w:rsidRPr="007E22F6">
          <w:rPr>
            <w:rStyle w:val="Hyperlink"/>
          </w:rPr>
          <w:t>Endorse Energy 2030</w:t>
        </w:r>
      </w:hyperlink>
      <w:r>
        <w:t xml:space="preserve"> today!</w:t>
      </w:r>
    </w:p>
    <w:sectPr w:rsidR="007E2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ook">
    <w:altName w:val="Gotham Book"/>
    <w:panose1 w:val="020006030400000200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12004"/>
    <w:multiLevelType w:val="hybridMultilevel"/>
    <w:tmpl w:val="F8C2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41"/>
    <w:rsid w:val="007E22F6"/>
    <w:rsid w:val="0084286B"/>
    <w:rsid w:val="00A47357"/>
    <w:rsid w:val="00CA4141"/>
    <w:rsid w:val="00D06F6E"/>
    <w:rsid w:val="00D810A3"/>
    <w:rsid w:val="00F2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CA4141"/>
    <w:pPr>
      <w:autoSpaceDE w:val="0"/>
      <w:autoSpaceDN w:val="0"/>
      <w:adjustRightInd w:val="0"/>
      <w:spacing w:after="0" w:line="181" w:lineRule="atLeast"/>
    </w:pPr>
    <w:rPr>
      <w:rFonts w:ascii="Gotham Book" w:hAnsi="Gotham Book"/>
      <w:sz w:val="24"/>
      <w:szCs w:val="24"/>
    </w:rPr>
  </w:style>
  <w:style w:type="character" w:customStyle="1" w:styleId="A7">
    <w:name w:val="A7"/>
    <w:uiPriority w:val="99"/>
    <w:rsid w:val="00CA4141"/>
    <w:rPr>
      <w:rFonts w:cs="Gotham Book"/>
      <w:color w:val="000000"/>
      <w:sz w:val="17"/>
      <w:szCs w:val="17"/>
    </w:rPr>
  </w:style>
  <w:style w:type="paragraph" w:styleId="ListParagraph">
    <w:name w:val="List Paragraph"/>
    <w:basedOn w:val="Normal"/>
    <w:uiPriority w:val="34"/>
    <w:qFormat/>
    <w:rsid w:val="00CA4141"/>
    <w:pPr>
      <w:spacing w:line="252" w:lineRule="auto"/>
      <w:ind w:left="720"/>
      <w:contextualSpacing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E22F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428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2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CA4141"/>
    <w:pPr>
      <w:autoSpaceDE w:val="0"/>
      <w:autoSpaceDN w:val="0"/>
      <w:adjustRightInd w:val="0"/>
      <w:spacing w:after="0" w:line="181" w:lineRule="atLeast"/>
    </w:pPr>
    <w:rPr>
      <w:rFonts w:ascii="Gotham Book" w:hAnsi="Gotham Book"/>
      <w:sz w:val="24"/>
      <w:szCs w:val="24"/>
    </w:rPr>
  </w:style>
  <w:style w:type="character" w:customStyle="1" w:styleId="A7">
    <w:name w:val="A7"/>
    <w:uiPriority w:val="99"/>
    <w:rsid w:val="00CA4141"/>
    <w:rPr>
      <w:rFonts w:cs="Gotham Book"/>
      <w:color w:val="000000"/>
      <w:sz w:val="17"/>
      <w:szCs w:val="17"/>
    </w:rPr>
  </w:style>
  <w:style w:type="paragraph" w:styleId="ListParagraph">
    <w:name w:val="List Paragraph"/>
    <w:basedOn w:val="Normal"/>
    <w:uiPriority w:val="34"/>
    <w:qFormat/>
    <w:rsid w:val="00CA4141"/>
    <w:pPr>
      <w:spacing w:line="252" w:lineRule="auto"/>
      <w:ind w:left="720"/>
      <w:contextualSpacing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E22F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428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2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e.org/policy/energy2030/otr" TargetMode="External"/><Relationship Id="rId13" Type="http://schemas.openxmlformats.org/officeDocument/2006/relationships/hyperlink" Target="http://www.ase.org/policy/energy2030/otr/participant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se.org/policy/energy2030/impact" TargetMode="External"/><Relationship Id="rId12" Type="http://schemas.openxmlformats.org/officeDocument/2006/relationships/hyperlink" Target="http://www.energy2030.org/endors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se.org/policy/energy2030/commission-member-biographies" TargetMode="External"/><Relationship Id="rId11" Type="http://schemas.openxmlformats.org/officeDocument/2006/relationships/hyperlink" Target="http://www.energy2030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se.org/news/energy-2030-road-campaign-launches-international-efficiency-foru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e.org/policy/energy2030/otr/events" TargetMode="External"/><Relationship Id="rId14" Type="http://schemas.openxmlformats.org/officeDocument/2006/relationships/hyperlink" Target="http://www.energy2030.org/endor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OConnell, Kara</dc:creator>
  <cp:lastModifiedBy>Alex Straub</cp:lastModifiedBy>
  <cp:revision>2</cp:revision>
  <dcterms:created xsi:type="dcterms:W3CDTF">2014-07-10T16:24:00Z</dcterms:created>
  <dcterms:modified xsi:type="dcterms:W3CDTF">2014-07-10T16:24:00Z</dcterms:modified>
</cp:coreProperties>
</file>